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2502" w:firstLineChars="7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SODIUM ALGINATE QILIN 3-1</w:t>
      </w:r>
    </w:p>
    <w:p w14:paraId="3AD71793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</w:t>
      </w:r>
      <w:r>
        <w:rPr>
          <w:rFonts w:hint="eastAsia" w:eastAsia="宋体"/>
          <w:b/>
          <w:bCs/>
          <w:spacing w:val="31"/>
          <w:sz w:val="28"/>
          <w:szCs w:val="28"/>
          <w:lang w:val="en-US" w:eastAsia="zh-CN"/>
        </w:rPr>
        <w:t xml:space="preserve">          Anti-Reflux Stomach Medicine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</w:t>
      </w:r>
      <w:r>
        <w:rPr>
          <w:rFonts w:hint="eastAsia" w:eastAsia="宋体"/>
          <w:b/>
          <w:bCs/>
          <w:spacing w:val="31"/>
          <w:sz w:val="28"/>
          <w:szCs w:val="28"/>
          <w:lang w:val="en-US" w:eastAsia="zh-CN"/>
        </w:rPr>
        <w:t>TDS</w:t>
      </w:r>
    </w:p>
    <w:p w14:paraId="52E0703D">
      <w:pPr>
        <w:sectPr>
          <w:headerReference r:id="rId5" w:type="default"/>
          <w:type w:val="continuous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5FEE8233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Anti-Reflux Stomach Medicine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3D96B54A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 LN, LF          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5FF4CA4F">
      <w:pPr>
        <w:spacing w:line="14" w:lineRule="auto"/>
        <w:rPr>
          <w:rFonts w:ascii="Arial"/>
          <w:sz w:val="2"/>
        </w:rPr>
      </w:pPr>
    </w:p>
    <w:p w14:paraId="678031D2">
      <w:pPr>
        <w:pStyle w:val="3"/>
        <w:spacing w:before="69" w:line="189" w:lineRule="auto"/>
        <w:ind w:left="124"/>
        <w:rPr>
          <w:b/>
          <w:bCs/>
          <w:spacing w:val="-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107315" cy="1314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2DAA">
                            <w:pPr>
                              <w:pStyle w:val="3"/>
                              <w:spacing w:before="20" w:line="16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position w:val="2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5pt;margin-top:3.6pt;height:10.35pt;width:8.45pt;z-index:251660288;mso-width-relative:page;mso-height-relative:page;" filled="f" stroked="f" coordsize="21600,21600" o:gfxdata="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FVPibWAAAACAEAAA8AAAAAAAAAAQAgAAAAIgAAAGRycy9kb3ducmV2LnhtbFBLAQIUABQA&#10;AAAIAIdO4kDQVv/fuQEAAHE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112DAA">
                      <w:pPr>
                        <w:pStyle w:val="3"/>
                        <w:spacing w:before="20" w:line="166" w:lineRule="exact"/>
                        <w:ind w:left="20"/>
                      </w:pPr>
                      <w:r>
                        <w:rPr>
                          <w:b/>
                          <w:bCs/>
                          <w:position w:val="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ecification</w:t>
      </w:r>
    </w:p>
    <w:tbl>
      <w:tblPr>
        <w:tblStyle w:val="8"/>
        <w:tblW w:w="99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3167"/>
        <w:gridCol w:w="5482"/>
      </w:tblGrid>
      <w:tr w14:paraId="61618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992" w:type="dxa"/>
            <w:gridSpan w:val="3"/>
            <w:vAlign w:val="top"/>
          </w:tcPr>
          <w:p w14:paraId="5420541B">
            <w:pPr>
              <w:pStyle w:val="9"/>
              <w:spacing w:before="62" w:line="212" w:lineRule="auto"/>
              <w:ind w:left="248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项</w:t>
            </w:r>
            <w:r>
              <w:rPr>
                <w:spacing w:val="18"/>
              </w:rPr>
              <w:t xml:space="preserve">    </w:t>
            </w:r>
            <w:r>
              <w:rPr>
                <w:b/>
                <w:bCs/>
                <w:spacing w:val="-2"/>
              </w:rPr>
              <w:t>目</w:t>
            </w:r>
            <w:r>
              <w:rPr>
                <w:spacing w:val="-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ITEM                                               </w:t>
            </w:r>
            <w:r>
              <w:rPr>
                <w:b/>
                <w:bCs/>
                <w:spacing w:val="-2"/>
              </w:rPr>
              <w:t>要求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REQUIREMENT                   </w:t>
            </w:r>
          </w:p>
        </w:tc>
      </w:tr>
      <w:tr w14:paraId="28A1D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4510" w:type="dxa"/>
            <w:gridSpan w:val="2"/>
            <w:tcBorders>
              <w:bottom w:val="nil"/>
              <w:right w:val="nil"/>
            </w:tcBorders>
            <w:vAlign w:val="top"/>
          </w:tcPr>
          <w:p w14:paraId="21B52E63">
            <w:pPr>
              <w:pStyle w:val="9"/>
              <w:spacing w:before="173" w:line="212" w:lineRule="auto"/>
              <w:ind w:left="311"/>
            </w:pPr>
            <w:r>
              <w:rPr>
                <w:spacing w:val="-2"/>
                <w:position w:val="-1"/>
              </w:rPr>
              <w:t>外   观</w:t>
            </w:r>
            <w:r>
              <w:rPr>
                <w:spacing w:val="48"/>
                <w:position w:val="-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Appearance</w:t>
            </w:r>
            <w:r>
              <w:rPr>
                <w:spacing w:val="-2"/>
              </w:rPr>
              <w:t>：</w:t>
            </w:r>
          </w:p>
          <w:p w14:paraId="7BF34C32">
            <w:pPr>
              <w:spacing w:line="290" w:lineRule="auto"/>
              <w:rPr>
                <w:rFonts w:ascii="Arial"/>
                <w:sz w:val="21"/>
              </w:rPr>
            </w:pPr>
          </w:p>
          <w:p w14:paraId="010544EB">
            <w:pPr>
              <w:pStyle w:val="9"/>
              <w:spacing w:before="79" w:line="342" w:lineRule="exact"/>
              <w:ind w:left="249"/>
              <w:rPr>
                <w:rFonts w:ascii="Arial"/>
                <w:sz w:val="21"/>
              </w:rPr>
            </w:pPr>
            <w:r>
              <w:rPr>
                <w:spacing w:val="-3"/>
                <w:position w:val="3"/>
              </w:rPr>
              <w:t>溶 解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性</w:t>
            </w:r>
            <w:r>
              <w:rPr>
                <w:spacing w:val="19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position w:val="4"/>
              </w:rPr>
              <w:t>Solubility</w:t>
            </w:r>
            <w:r>
              <w:rPr>
                <w:spacing w:val="-3"/>
                <w:position w:val="4"/>
              </w:rPr>
              <w:t>：</w:t>
            </w:r>
          </w:p>
          <w:p w14:paraId="4F275E28">
            <w:pPr>
              <w:pStyle w:val="9"/>
              <w:spacing w:before="78" w:line="361" w:lineRule="exact"/>
              <w:ind w:left="309"/>
            </w:pPr>
            <w:r>
              <w:rPr>
                <w:spacing w:val="-2"/>
                <w:position w:val="2"/>
              </w:rPr>
              <w:t>鉴   别</w:t>
            </w:r>
            <w:r>
              <w:rPr>
                <w:spacing w:val="51"/>
                <w:position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Identification</w:t>
            </w:r>
            <w:r>
              <w:rPr>
                <w:spacing w:val="-2"/>
                <w:position w:val="3"/>
              </w:rPr>
              <w:t>：</w:t>
            </w:r>
          </w:p>
          <w:p w14:paraId="66553710">
            <w:pPr>
              <w:pStyle w:val="9"/>
              <w:spacing w:before="47" w:line="289" w:lineRule="auto"/>
              <w:ind w:left="351" w:right="627" w:hanging="225"/>
            </w:pPr>
            <w:r>
              <w:rPr>
                <w:spacing w:val="-2"/>
                <w:position w:val="-1"/>
              </w:rPr>
              <w:t xml:space="preserve">澄清度实验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Appearance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solution</w:t>
            </w:r>
            <w:r>
              <w:rPr>
                <w:spacing w:val="-2"/>
              </w:rPr>
              <w:t>：</w:t>
            </w:r>
            <w:r>
              <w:t xml:space="preserve"> </w:t>
            </w:r>
            <w:r>
              <w:rPr>
                <w:spacing w:val="-10"/>
                <w:position w:val="-1"/>
              </w:rPr>
              <w:t>目</w:t>
            </w:r>
            <w:r>
              <w:rPr>
                <w:spacing w:val="3"/>
                <w:position w:val="-1"/>
              </w:rPr>
              <w:t xml:space="preserve">   </w:t>
            </w:r>
            <w:r>
              <w:rPr>
                <w:spacing w:val="-10"/>
                <w:position w:val="-1"/>
              </w:rPr>
              <w:t>数</w:t>
            </w:r>
            <w:r>
              <w:rPr>
                <w:spacing w:val="44"/>
                <w:position w:val="-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Mesh</w:t>
            </w:r>
            <w:r>
              <w:rPr>
                <w:spacing w:val="-10"/>
              </w:rPr>
              <w:t>：</w:t>
            </w:r>
          </w:p>
          <w:p w14:paraId="099EF226">
            <w:pPr>
              <w:pStyle w:val="9"/>
              <w:spacing w:before="18" w:line="255" w:lineRule="auto"/>
              <w:ind w:left="594" w:right="211" w:hanging="31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黏</w:t>
            </w:r>
            <w:r>
              <w:rPr>
                <w:spacing w:val="23"/>
              </w:rPr>
              <w:t xml:space="preserve">   </w:t>
            </w:r>
            <w:r>
              <w:rPr>
                <w:spacing w:val="-3"/>
              </w:rPr>
              <w:t>度</w:t>
            </w:r>
            <w:r>
              <w:rPr>
                <w:spacing w:val="2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Apparent Viscosity (m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Pa.s)</w:t>
            </w:r>
            <w:r>
              <w:rPr>
                <w:spacing w:val="-4"/>
              </w:rPr>
              <w:t>：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(20</w:t>
            </w:r>
            <w:r>
              <w:rPr>
                <w:spacing w:val="-1"/>
              </w:rPr>
              <w:t>℃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10% distilled water solut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ion,)</w:t>
            </w:r>
          </w:p>
        </w:tc>
        <w:tc>
          <w:tcPr>
            <w:tcW w:w="5482" w:type="dxa"/>
            <w:vMerge w:val="restart"/>
            <w:tcBorders>
              <w:left w:val="nil"/>
            </w:tcBorders>
            <w:vAlign w:val="top"/>
          </w:tcPr>
          <w:p w14:paraId="3246A067">
            <w:pPr>
              <w:pStyle w:val="9"/>
              <w:spacing w:before="173" w:line="212" w:lineRule="auto"/>
              <w:rPr>
                <w:spacing w:val="-2"/>
                <w:position w:val="-1"/>
              </w:rPr>
            </w:pPr>
            <w:r>
              <w:rPr>
                <w:spacing w:val="-2"/>
                <w:position w:val="-1"/>
              </w:rPr>
              <w:t>white or pale yellowish-brown</w:t>
            </w:r>
            <w:r>
              <w:rPr>
                <w:rFonts w:hint="eastAsia"/>
                <w:spacing w:val="-2"/>
                <w:position w:val="-1"/>
                <w:lang w:val="en-US" w:eastAsia="zh-CN"/>
              </w:rPr>
              <w:t xml:space="preserve"> </w:t>
            </w:r>
            <w:r>
              <w:rPr>
                <w:spacing w:val="-2"/>
                <w:position w:val="-1"/>
              </w:rPr>
              <w:t>powder</w:t>
            </w:r>
            <w:r>
              <w:rPr>
                <w:rFonts w:hint="eastAsia" w:eastAsia="宋体"/>
                <w:spacing w:val="-2"/>
                <w:position w:val="-1"/>
                <w:lang w:val="en-US" w:eastAsia="zh-CN"/>
              </w:rPr>
              <w:t xml:space="preserve"> </w:t>
            </w:r>
            <w:r>
              <w:rPr>
                <w:spacing w:val="-2"/>
                <w:position w:val="-1"/>
              </w:rPr>
              <w:t>Slowly soluble in water</w:t>
            </w:r>
            <w:r>
              <w:rPr>
                <w:rFonts w:hint="eastAsia"/>
                <w:spacing w:val="-2"/>
                <w:position w:val="-1"/>
                <w:lang w:val="en-US" w:eastAsia="zh-CN"/>
              </w:rPr>
              <w:t xml:space="preserve"> </w:t>
            </w:r>
            <w:r>
              <w:rPr>
                <w:spacing w:val="-2"/>
                <w:position w:val="-1"/>
              </w:rPr>
              <w:t>forming a viscous,</w:t>
            </w:r>
            <w:r>
              <w:rPr>
                <w:rFonts w:hint="eastAsia" w:eastAsia="宋体"/>
                <w:spacing w:val="-2"/>
                <w:position w:val="-1"/>
                <w:lang w:val="en-US" w:eastAsia="zh-CN"/>
              </w:rPr>
              <w:t xml:space="preserve"> </w:t>
            </w:r>
            <w:r>
              <w:rPr>
                <w:spacing w:val="-2"/>
                <w:position w:val="-1"/>
              </w:rPr>
              <w:t>colloidal solution, practically</w:t>
            </w:r>
          </w:p>
          <w:p w14:paraId="242B4AD5">
            <w:pPr>
              <w:pStyle w:val="9"/>
              <w:spacing w:before="173" w:line="212" w:lineRule="auto"/>
              <w:rPr>
                <w:spacing w:val="-2"/>
                <w:position w:val="-1"/>
              </w:rPr>
            </w:pPr>
            <w:r>
              <w:rPr>
                <w:spacing w:val="-2"/>
                <w:position w:val="-1"/>
              </w:rPr>
              <w:t>insoluble in ethanol(96%)</w:t>
            </w:r>
          </w:p>
          <w:p w14:paraId="512D0A5C">
            <w:pPr>
              <w:pStyle w:val="9"/>
              <w:spacing w:before="173" w:line="212" w:lineRule="auto"/>
              <w:rPr>
                <w:spacing w:val="-2"/>
                <w:position w:val="-1"/>
              </w:rPr>
            </w:pPr>
            <w:r>
              <w:rPr>
                <w:spacing w:val="-2"/>
                <w:position w:val="-1"/>
              </w:rPr>
              <w:t>A.B.C.D Qualified</w:t>
            </w:r>
          </w:p>
          <w:p w14:paraId="05B77DB7">
            <w:pPr>
              <w:pStyle w:val="9"/>
              <w:spacing w:before="173" w:line="212" w:lineRule="auto"/>
              <w:rPr>
                <w:spacing w:val="-2"/>
                <w:position w:val="-1"/>
              </w:rPr>
            </w:pPr>
            <w:r>
              <w:rPr>
                <w:spacing w:val="-2"/>
                <w:position w:val="-1"/>
              </w:rPr>
              <w:t>Qualified</w:t>
            </w:r>
          </w:p>
          <w:p w14:paraId="1FECBF48">
            <w:pPr>
              <w:pStyle w:val="9"/>
              <w:spacing w:before="173" w:line="212" w:lineRule="auto"/>
              <w:rPr>
                <w:spacing w:val="-2"/>
                <w:position w:val="-1"/>
              </w:rPr>
            </w:pPr>
            <w:r>
              <w:rPr>
                <w:spacing w:val="-2"/>
                <w:position w:val="-1"/>
              </w:rPr>
              <w:t xml:space="preserve">According to the need </w:t>
            </w:r>
          </w:p>
          <w:p w14:paraId="7DE20CE5">
            <w:pPr>
              <w:pStyle w:val="9"/>
              <w:spacing w:before="173" w:line="212" w:lineRule="auto"/>
              <w:ind w:left="311"/>
              <w:rPr>
                <w:rFonts w:hint="eastAsia"/>
                <w:spacing w:val="-2"/>
                <w:position w:val="-1"/>
                <w:lang w:val="en-US" w:eastAsia="zh-CN"/>
              </w:rPr>
            </w:pPr>
            <w:r>
              <w:rPr>
                <w:rFonts w:hint="eastAsia"/>
                <w:spacing w:val="-2"/>
                <w:position w:val="-1"/>
                <w:lang w:val="en-US" w:eastAsia="zh-CN"/>
              </w:rPr>
              <w:t>300-700cps</w:t>
            </w:r>
          </w:p>
          <w:p w14:paraId="06323626">
            <w:pPr>
              <w:pStyle w:val="9"/>
              <w:spacing w:before="23" w:line="333" w:lineRule="exact"/>
              <w:ind w:left="125"/>
              <w:rPr>
                <w:rFonts w:ascii="Times New Roman" w:hAnsi="Times New Roman" w:eastAsia="Times New Roman" w:cs="Times New Roman"/>
                <w:spacing w:val="-1"/>
                <w:position w:val="4"/>
              </w:rPr>
            </w:pPr>
          </w:p>
          <w:p w14:paraId="59279A56">
            <w:pPr>
              <w:pStyle w:val="9"/>
              <w:spacing w:before="23" w:line="333" w:lineRule="exact"/>
              <w:ind w:left="125"/>
              <w:rPr>
                <w:rFonts w:ascii="Times New Roman" w:hAnsi="Times New Roman" w:eastAsia="Times New Roman" w:cs="Times New Roman"/>
                <w:spacing w:val="-1"/>
                <w:position w:val="4"/>
              </w:rPr>
            </w:pPr>
          </w:p>
          <w:p w14:paraId="58681702">
            <w:pPr>
              <w:pStyle w:val="9"/>
              <w:spacing w:before="23" w:line="333" w:lineRule="exact"/>
              <w:ind w:left="125"/>
              <w:rPr>
                <w:rFonts w:ascii="Times New Roman" w:hAnsi="Times New Roman" w:eastAsia="Times New Roman" w:cs="Times New Roman"/>
                <w:spacing w:val="-1"/>
                <w:position w:val="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4"/>
              </w:rPr>
              <w:t xml:space="preserve">6.0-8.0  </w:t>
            </w:r>
          </w:p>
          <w:p w14:paraId="0FEF6551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≤15.0 </w:t>
            </w:r>
          </w:p>
          <w:p w14:paraId="49A2DA0D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≤1.0  </w:t>
            </w:r>
          </w:p>
          <w:p w14:paraId="6F9AB2EB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 ≤1.5   </w:t>
            </w:r>
          </w:p>
          <w:p w14:paraId="3EE21443">
            <w:pPr>
              <w:pStyle w:val="9"/>
              <w:spacing w:before="23" w:line="333" w:lineRule="exact"/>
              <w:ind w:left="125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30-36   </w:t>
            </w:r>
          </w:p>
          <w:p w14:paraId="11B206F4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≤103</w:t>
            </w:r>
          </w:p>
          <w:p w14:paraId="5C474D9D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≤102   </w:t>
            </w:r>
          </w:p>
          <w:p w14:paraId="21A757FB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Absent </w:t>
            </w:r>
          </w:p>
          <w:p w14:paraId="27ABBAD9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Absent</w:t>
            </w:r>
          </w:p>
          <w:p w14:paraId="7F2BC10C">
            <w:pPr>
              <w:pStyle w:val="9"/>
              <w:spacing w:before="52" w:line="278" w:lineRule="auto"/>
              <w:ind w:left="133" w:right="1025" w:hanging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</w:p>
        </w:tc>
      </w:tr>
      <w:tr w14:paraId="045D2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1343" w:type="dxa"/>
            <w:tcBorders>
              <w:top w:val="nil"/>
              <w:right w:val="nil"/>
            </w:tcBorders>
            <w:vAlign w:val="top"/>
          </w:tcPr>
          <w:p w14:paraId="3BCF9FED">
            <w:pPr>
              <w:pStyle w:val="9"/>
              <w:spacing w:before="58" w:line="296" w:lineRule="auto"/>
              <w:ind w:left="245" w:right="138" w:firstLine="53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 </w:t>
            </w:r>
            <w:r>
              <w:rPr>
                <w:spacing w:val="-3"/>
              </w:rPr>
              <w:t>值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干燥失重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氯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化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物</w:t>
            </w:r>
            <w:r>
              <w:t xml:space="preserve"> </w:t>
            </w:r>
            <w:r>
              <w:rPr>
                <w:spacing w:val="20"/>
              </w:rPr>
              <w:t>钙</w:t>
            </w:r>
            <w:r>
              <w:rPr>
                <w:spacing w:val="3"/>
              </w:rPr>
              <w:t xml:space="preserve">   </w:t>
            </w:r>
            <w:r>
              <w:rPr>
                <w:spacing w:val="20"/>
              </w:rPr>
              <w:t>盐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硫酸灰分</w:t>
            </w:r>
          </w:p>
          <w:p w14:paraId="487D1EC9">
            <w:pPr>
              <w:pStyle w:val="9"/>
              <w:spacing w:before="37" w:line="243" w:lineRule="auto"/>
              <w:ind w:left="126" w:right="18" w:firstLine="11"/>
            </w:pPr>
            <w:r>
              <w:rPr>
                <w:spacing w:val="-5"/>
              </w:rPr>
              <w:t>需氧菌总数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霉菌及酵母</w:t>
            </w:r>
          </w:p>
          <w:p w14:paraId="5E87353F">
            <w:pPr>
              <w:pStyle w:val="9"/>
              <w:spacing w:before="3" w:line="272" w:lineRule="auto"/>
              <w:ind w:left="248" w:right="138" w:firstLine="122"/>
              <w:jc w:val="both"/>
            </w:pPr>
            <w:r>
              <w:rPr>
                <w:spacing w:val="-5"/>
              </w:rPr>
              <w:t>菌总数</w:t>
            </w:r>
            <w:r>
              <w:t xml:space="preserve">  </w:t>
            </w:r>
            <w:r>
              <w:rPr>
                <w:spacing w:val="-3"/>
              </w:rPr>
              <w:t>大肠杆菌</w:t>
            </w:r>
            <w:r>
              <w:t xml:space="preserve"> </w:t>
            </w:r>
            <w:r>
              <w:rPr>
                <w:spacing w:val="-3"/>
              </w:rPr>
              <w:t>沙门氏菌</w:t>
            </w:r>
            <w:r>
              <w:t xml:space="preserve"> </w:t>
            </w:r>
            <w:r>
              <w:rPr>
                <w:spacing w:val="12"/>
              </w:rPr>
              <w:t>G段含量</w:t>
            </w:r>
          </w:p>
        </w:tc>
        <w:tc>
          <w:tcPr>
            <w:tcW w:w="3167" w:type="dxa"/>
            <w:tcBorders>
              <w:top w:val="nil"/>
              <w:left w:val="nil"/>
              <w:right w:val="nil"/>
            </w:tcBorders>
            <w:vAlign w:val="top"/>
          </w:tcPr>
          <w:p w14:paraId="4A673498">
            <w:pPr>
              <w:pStyle w:val="9"/>
              <w:spacing w:before="23" w:line="333" w:lineRule="exact"/>
              <w:ind w:left="125"/>
            </w:pPr>
            <w:r>
              <w:rPr>
                <w:rFonts w:ascii="Times New Roman" w:hAnsi="Times New Roman" w:eastAsia="Times New Roman" w:cs="Times New Roman"/>
                <w:spacing w:val="-1"/>
                <w:position w:val="4"/>
              </w:rPr>
              <w:t>pH Value</w:t>
            </w:r>
            <w:r>
              <w:rPr>
                <w:spacing w:val="-1"/>
                <w:position w:val="4"/>
              </w:rPr>
              <w:t>：</w:t>
            </w:r>
          </w:p>
          <w:p w14:paraId="084F517C">
            <w:pPr>
              <w:pStyle w:val="9"/>
              <w:spacing w:before="52" w:line="278" w:lineRule="auto"/>
              <w:ind w:left="133" w:right="1025" w:hanging="3"/>
            </w:pPr>
            <w:r>
              <w:rPr>
                <w:rFonts w:ascii="Times New Roman" w:hAnsi="Times New Roman" w:eastAsia="Times New Roman" w:cs="Times New Roman"/>
                <w:spacing w:val="-5"/>
              </w:rPr>
              <w:t>Loss on Drying(%)</w:t>
            </w:r>
            <w:r>
              <w:rPr>
                <w:spacing w:val="-5"/>
              </w:rPr>
              <w:t>：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Chlorides(%)</w:t>
            </w:r>
            <w:r>
              <w:rPr>
                <w:spacing w:val="-1"/>
              </w:rPr>
              <w:t>：</w:t>
            </w:r>
          </w:p>
          <w:p w14:paraId="6A3E27C4">
            <w:pPr>
              <w:pStyle w:val="9"/>
              <w:spacing w:before="57" w:line="334" w:lineRule="exact"/>
              <w:ind w:left="134"/>
            </w:pPr>
            <w:r>
              <w:rPr>
                <w:rFonts w:ascii="Times New Roman" w:hAnsi="Times New Roman" w:eastAsia="Times New Roman" w:cs="Times New Roman"/>
                <w:spacing w:val="-1"/>
                <w:position w:val="4"/>
              </w:rPr>
              <w:t>Calcium(%)</w:t>
            </w:r>
            <w:r>
              <w:rPr>
                <w:spacing w:val="-1"/>
                <w:position w:val="4"/>
              </w:rPr>
              <w:t>：</w:t>
            </w:r>
          </w:p>
          <w:p w14:paraId="7118748E">
            <w:pPr>
              <w:pStyle w:val="9"/>
              <w:spacing w:before="54" w:line="278" w:lineRule="auto"/>
              <w:ind w:left="132" w:firstLine="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Sulfated ash(%,dry subs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tance)</w:t>
            </w:r>
            <w:r>
              <w:rPr>
                <w:spacing w:val="-5"/>
              </w:rPr>
              <w:t>：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TAMC(cfu/g)</w:t>
            </w:r>
            <w:r>
              <w:rPr>
                <w:spacing w:val="-3"/>
              </w:rPr>
              <w:t>：</w:t>
            </w:r>
          </w:p>
          <w:p w14:paraId="199505F9">
            <w:pPr>
              <w:pStyle w:val="9"/>
              <w:spacing w:before="154" w:line="332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-1"/>
                <w:position w:val="4"/>
              </w:rPr>
              <w:t>TYMC(cfu/g)</w:t>
            </w:r>
            <w:r>
              <w:rPr>
                <w:spacing w:val="-1"/>
                <w:position w:val="4"/>
              </w:rPr>
              <w:t>：</w:t>
            </w:r>
          </w:p>
          <w:p w14:paraId="5A44647E">
            <w:pPr>
              <w:pStyle w:val="9"/>
              <w:spacing w:before="154" w:line="296" w:lineRule="auto"/>
              <w:ind w:left="140" w:right="1265" w:hanging="10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Escherichia coli </w:t>
            </w:r>
            <w:r>
              <w:rPr>
                <w:spacing w:val="-4"/>
              </w:rPr>
              <w:t>：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Salmonella</w:t>
            </w:r>
            <w:r>
              <w:rPr>
                <w:spacing w:val="-2"/>
              </w:rPr>
              <w:t>：</w:t>
            </w:r>
          </w:p>
          <w:p w14:paraId="7110476D">
            <w:pPr>
              <w:spacing w:before="17" w:line="315" w:lineRule="exact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24"/>
                <w:szCs w:val="24"/>
              </w:rPr>
              <w:t>Guluronic acid(%)</w:t>
            </w:r>
          </w:p>
        </w:tc>
        <w:tc>
          <w:tcPr>
            <w:tcW w:w="5482" w:type="dxa"/>
            <w:vMerge w:val="continue"/>
            <w:tcBorders>
              <w:left w:val="nil"/>
            </w:tcBorders>
            <w:vAlign w:val="top"/>
          </w:tcPr>
          <w:p w14:paraId="0877C98B">
            <w:pPr>
              <w:rPr>
                <w:rFonts w:ascii="Arial"/>
                <w:sz w:val="21"/>
              </w:rPr>
            </w:pPr>
          </w:p>
        </w:tc>
      </w:tr>
      <w:tr w14:paraId="62915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92" w:type="dxa"/>
            <w:gridSpan w:val="3"/>
            <w:vAlign w:val="top"/>
          </w:tcPr>
          <w:p w14:paraId="75D5D94A">
            <w:pPr>
              <w:pStyle w:val="9"/>
              <w:spacing w:before="34" w:line="331" w:lineRule="exact"/>
              <w:ind w:left="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position w:val="4"/>
              </w:rPr>
              <w:t>Conclusion</w:t>
            </w:r>
            <w:r>
              <w:rPr>
                <w:position w:val="4"/>
              </w:rPr>
              <w:t xml:space="preserve">：             </w:t>
            </w:r>
            <w:r>
              <w:rPr>
                <w:rFonts w:ascii="Times New Roman" w:hAnsi="Times New Roman" w:eastAsia="Times New Roman" w:cs="Times New Roman"/>
                <w:position w:val="4"/>
              </w:rPr>
              <w:t>Qualified according toEP10.0and</w:t>
            </w:r>
            <w:r>
              <w:rPr>
                <w:rFonts w:ascii="Times New Roman" w:hAnsi="Times New Roman" w:eastAsia="Times New Roman" w:cs="Times New Roman"/>
                <w:spacing w:val="7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</w:rPr>
              <w:t>ternal Enterprise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</w:rPr>
              <w:t>Standards</w:t>
            </w:r>
          </w:p>
        </w:tc>
      </w:tr>
    </w:tbl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D72905B">
      <w:pPr>
        <w:pStyle w:val="3"/>
        <w:spacing w:before="55" w:line="232" w:lineRule="auto"/>
        <w:ind w:left="111" w:firstLine="7"/>
        <w:jc w:val="both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</w:t>
      </w: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</w:t>
      </w:r>
    </w:p>
    <w:p w14:paraId="6034FEFE">
      <w:pPr>
        <w:spacing w:line="246" w:lineRule="auto"/>
        <w:rPr>
          <w:rFonts w:ascii="Arial"/>
          <w:sz w:val="21"/>
        </w:rPr>
      </w:pPr>
    </w:p>
    <w:p w14:paraId="06AA6311"/>
    <w:sectPr>
      <w:headerReference r:id="rId6" w:type="default"/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1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54D75ED7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488AD433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001E5C21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05B41D7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144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-114300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852DA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6B205E"/>
    <w:rsid w:val="21604BA6"/>
    <w:rsid w:val="45376A4D"/>
    <w:rsid w:val="482F33A9"/>
    <w:rsid w:val="563E3D8B"/>
    <w:rsid w:val="61293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768</Characters>
  <TotalTime>16</TotalTime>
  <ScaleCrop>false</ScaleCrop>
  <LinksUpToDate>false</LinksUpToDate>
  <CharactersWithSpaces>928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2024-07-23T15:52:00Z</dcterms:created>
  <dc:creator>nova</dc:creator>
  <cp:lastModifiedBy>WPS_1694568985</cp:lastModifiedBy>
  <dcterms:modified xsi:type="dcterms:W3CDTF">2025-03-10T07:40:19Z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2025-03-06T21:11:23Z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2491647F51BA48A4A45E3314874CD5A0_12</vt:lpwstr>
  </property>
</Properties>
</file>