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F8002">
      <w:pPr>
        <w:pStyle w:val="3"/>
        <w:spacing w:before="100" w:line="193" w:lineRule="auto"/>
        <w:ind w:firstLine="3216" w:firstLineChars="900"/>
        <w:outlineLvl w:val="0"/>
        <w:rPr>
          <w:rFonts w:ascii="Arial"/>
          <w:sz w:val="21"/>
        </w:rPr>
      </w:pPr>
      <w:bookmarkStart w:id="0" w:name="_GoBack"/>
      <w:bookmarkEnd w:id="0"/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MCC QILIN S7615</w:t>
      </w:r>
      <w:r>
        <w:rPr>
          <w:rFonts w:hint="eastAsia" w:eastAsia="宋体"/>
          <w:b/>
          <w:bCs/>
          <w:spacing w:val="12"/>
          <w:sz w:val="35"/>
          <w:szCs w:val="35"/>
          <w:lang w:val="en-US" w:eastAsia="zh-CN"/>
        </w:rPr>
        <w:t xml:space="preserve"> </w:t>
      </w:r>
    </w:p>
    <w:p w14:paraId="7FD07616">
      <w:pPr>
        <w:pStyle w:val="3"/>
        <w:spacing w:before="100" w:line="193" w:lineRule="auto"/>
        <w:ind w:left="3477"/>
        <w:outlineLvl w:val="0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Food Stabilizer</w:t>
      </w:r>
    </w:p>
    <w:p w14:paraId="348BA598">
      <w:pPr>
        <w:pStyle w:val="3"/>
        <w:spacing w:before="89" w:line="194" w:lineRule="auto"/>
        <w:ind w:left="450"/>
        <w:rPr>
          <w:sz w:val="35"/>
          <w:szCs w:val="35"/>
        </w:rPr>
      </w:pPr>
      <w:r>
        <w:rPr>
          <w:b/>
          <w:bCs/>
          <w:spacing w:val="31"/>
          <w:sz w:val="35"/>
          <w:szCs w:val="35"/>
        </w:rPr>
        <w:t>(</w:t>
      </w:r>
      <w:r>
        <w:rPr>
          <w:b/>
          <w:bCs/>
          <w:sz w:val="35"/>
          <w:szCs w:val="35"/>
        </w:rPr>
        <w:t>Microcrystalline</w:t>
      </w:r>
      <w:r>
        <w:rPr>
          <w:b/>
          <w:bCs/>
          <w:spacing w:val="31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Cellulose</w:t>
      </w:r>
      <w:r>
        <w:rPr>
          <w:b/>
          <w:bCs/>
          <w:spacing w:val="31"/>
          <w:sz w:val="35"/>
          <w:szCs w:val="35"/>
        </w:rPr>
        <w:t xml:space="preserve"> &amp; </w:t>
      </w:r>
      <w:r>
        <w:rPr>
          <w:b/>
          <w:bCs/>
          <w:sz w:val="35"/>
          <w:szCs w:val="35"/>
        </w:rPr>
        <w:t>Sodium</w:t>
      </w:r>
      <w:r>
        <w:rPr>
          <w:b/>
          <w:bCs/>
          <w:spacing w:val="31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Carboxymethyl</w:t>
      </w:r>
      <w:r>
        <w:rPr>
          <w:b/>
          <w:bCs/>
          <w:spacing w:val="31"/>
          <w:sz w:val="35"/>
          <w:szCs w:val="35"/>
        </w:rPr>
        <w:t>)</w:t>
      </w:r>
    </w:p>
    <w:p w14:paraId="71FBC8D4">
      <w:pPr>
        <w:spacing w:before="4"/>
      </w:pPr>
      <w:r>
        <w:rPr>
          <w:rFonts w:hint="eastAsia" w:eastAsia="宋体"/>
          <w:lang w:val="en-US" w:eastAsia="zh-CN"/>
        </w:rPr>
        <w:t xml:space="preserve">                                                                  </w:t>
      </w: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>TDS</w:t>
      </w:r>
    </w:p>
    <w:p w14:paraId="0460C61D">
      <w:pPr>
        <w:spacing w:before="3"/>
      </w:pPr>
    </w:p>
    <w:p w14:paraId="39768C66">
      <w:pPr>
        <w:sectPr>
          <w:headerReference r:id="rId5" w:type="default"/>
          <w:pgSz w:w="12240" w:h="15840"/>
          <w:pgMar w:top="432" w:right="1117" w:bottom="0" w:left="1077" w:header="0" w:footer="0" w:gutter="0"/>
          <w:cols w:equalWidth="0" w:num="1">
            <w:col w:w="9255"/>
          </w:cols>
        </w:sectPr>
      </w:pPr>
    </w:p>
    <w:p w14:paraId="59C96B10">
      <w:pPr>
        <w:pStyle w:val="3"/>
        <w:spacing w:before="43" w:line="189" w:lineRule="auto"/>
        <w:ind w:left="42"/>
      </w:pPr>
      <w:r>
        <w:rPr>
          <w:b/>
          <w:bCs/>
        </w:rPr>
        <w:t>List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Ingredient</w:t>
      </w:r>
    </w:p>
    <w:p w14:paraId="4EF3B223">
      <w:pPr>
        <w:pStyle w:val="3"/>
        <w:spacing w:before="52" w:line="192" w:lineRule="auto"/>
        <w:ind w:left="42"/>
      </w:pPr>
      <w:r>
        <w:t>Microcrystalline Celluo</w:t>
      </w:r>
      <w:r>
        <w:rPr>
          <w:spacing w:val="-1"/>
        </w:rPr>
        <w:t>lse;</w:t>
      </w:r>
    </w:p>
    <w:p w14:paraId="4C153C9A">
      <w:pPr>
        <w:pStyle w:val="3"/>
        <w:spacing w:before="56" w:line="192" w:lineRule="auto"/>
        <w:ind w:left="53"/>
      </w:pPr>
      <w:r>
        <w:rPr>
          <w:spacing w:val="-1"/>
        </w:rPr>
        <w:t>Sodium Carboxymethyl Cellulose</w:t>
      </w:r>
    </w:p>
    <w:p w14:paraId="267AB090">
      <w:pPr>
        <w:spacing w:line="264" w:lineRule="auto"/>
        <w:rPr>
          <w:rFonts w:ascii="Arial"/>
          <w:sz w:val="21"/>
        </w:rPr>
      </w:pPr>
    </w:p>
    <w:p w14:paraId="18C553B7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6A8ABE51">
      <w:pPr>
        <w:pStyle w:val="3"/>
        <w:spacing w:before="55" w:line="192" w:lineRule="auto"/>
        <w:ind w:left="99"/>
      </w:pPr>
      <w:r>
        <w:rPr>
          <w:spacing w:val="-1"/>
        </w:rPr>
        <w:t>Any food that is</w:t>
      </w:r>
      <w:r>
        <w:rPr>
          <w:spacing w:val="21"/>
        </w:rPr>
        <w:t xml:space="preserve"> </w:t>
      </w:r>
      <w:r>
        <w:rPr>
          <w:spacing w:val="-1"/>
        </w:rPr>
        <w:t>applicable</w:t>
      </w:r>
    </w:p>
    <w:p w14:paraId="48DD9E0F">
      <w:pPr>
        <w:spacing w:line="264" w:lineRule="auto"/>
        <w:rPr>
          <w:rFonts w:ascii="Arial"/>
          <w:sz w:val="21"/>
        </w:rPr>
      </w:pPr>
    </w:p>
    <w:p w14:paraId="603CB50F">
      <w:pPr>
        <w:pStyle w:val="3"/>
        <w:spacing w:before="69" w:line="189" w:lineRule="auto"/>
        <w:ind w:left="41"/>
      </w:pPr>
      <w:r>
        <w:rPr>
          <w:b/>
          <w:bCs/>
          <w:spacing w:val="-1"/>
        </w:rPr>
        <w:t>Dosages Recommendation</w:t>
      </w:r>
    </w:p>
    <w:p w14:paraId="4CCCA7C7">
      <w:pPr>
        <w:pStyle w:val="3"/>
        <w:spacing w:before="55" w:line="192" w:lineRule="auto"/>
        <w:ind w:left="39"/>
      </w:pPr>
      <w:r>
        <w:t xml:space="preserve">According to production </w:t>
      </w:r>
      <w:r>
        <w:rPr>
          <w:spacing w:val="-1"/>
        </w:rPr>
        <w:t>needs</w:t>
      </w:r>
    </w:p>
    <w:p w14:paraId="24CEC25D">
      <w:pPr>
        <w:spacing w:line="264" w:lineRule="auto"/>
        <w:rPr>
          <w:rFonts w:ascii="Arial"/>
          <w:sz w:val="21"/>
        </w:rPr>
      </w:pPr>
    </w:p>
    <w:p w14:paraId="25636540">
      <w:pPr>
        <w:pStyle w:val="3"/>
        <w:spacing w:before="69" w:line="189" w:lineRule="auto"/>
        <w:ind w:left="43"/>
      </w:pPr>
      <w:r>
        <w:rPr>
          <w:b/>
          <w:bCs/>
          <w:spacing w:val="-1"/>
        </w:rPr>
        <w:t>Funtional</w:t>
      </w:r>
    </w:p>
    <w:p w14:paraId="4F7BEF25">
      <w:pPr>
        <w:pStyle w:val="3"/>
        <w:spacing w:before="55" w:line="192" w:lineRule="auto"/>
        <w:ind w:left="411"/>
      </w:pPr>
      <w:r>
        <w:rPr>
          <w:spacing w:val="-2"/>
        </w:rPr>
        <w:t>1.</w:t>
      </w:r>
      <w:r>
        <w:rPr>
          <w:spacing w:val="8"/>
        </w:rPr>
        <w:t xml:space="preserve">   </w:t>
      </w:r>
      <w:r>
        <w:rPr>
          <w:spacing w:val="-2"/>
        </w:rPr>
        <w:t>Improves stability</w:t>
      </w:r>
    </w:p>
    <w:p w14:paraId="37BD2947">
      <w:pPr>
        <w:pStyle w:val="3"/>
        <w:spacing w:before="56" w:line="192" w:lineRule="auto"/>
        <w:ind w:left="388"/>
      </w:pPr>
      <w:r>
        <w:rPr>
          <w:spacing w:val="-1"/>
        </w:rPr>
        <w:t>2.</w:t>
      </w:r>
      <w:r>
        <w:rPr>
          <w:spacing w:val="9"/>
        </w:rPr>
        <w:t xml:space="preserve">   </w:t>
      </w:r>
      <w:r>
        <w:rPr>
          <w:spacing w:val="-1"/>
        </w:rPr>
        <w:t>Improve emulsion</w:t>
      </w:r>
    </w:p>
    <w:p w14:paraId="09FF2A35">
      <w:pPr>
        <w:pStyle w:val="3"/>
        <w:spacing w:before="55" w:line="192" w:lineRule="auto"/>
        <w:ind w:left="393"/>
      </w:pPr>
      <w:r>
        <w:rPr>
          <w:spacing w:val="-1"/>
        </w:rPr>
        <w:t>3.</w:t>
      </w:r>
      <w:r>
        <w:rPr>
          <w:spacing w:val="6"/>
        </w:rPr>
        <w:t xml:space="preserve">   </w:t>
      </w:r>
      <w:r>
        <w:rPr>
          <w:spacing w:val="-1"/>
        </w:rPr>
        <w:t>Adds viscosity</w:t>
      </w:r>
    </w:p>
    <w:p w14:paraId="01DAC551">
      <w:pPr>
        <w:spacing w:line="268" w:lineRule="auto"/>
        <w:rPr>
          <w:rFonts w:ascii="Arial"/>
          <w:sz w:val="21"/>
        </w:rPr>
      </w:pPr>
    </w:p>
    <w:p w14:paraId="507886AA">
      <w:pPr>
        <w:pStyle w:val="3"/>
        <w:spacing w:before="70" w:line="185" w:lineRule="auto"/>
        <w:ind w:left="43"/>
      </w:pPr>
      <w:r>
        <w:rPr>
          <w:b/>
          <w:bCs/>
          <w:spacing w:val="-2"/>
        </w:rPr>
        <w:t>How to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2"/>
        </w:rPr>
        <w:t>Use</w:t>
      </w:r>
    </w:p>
    <w:p w14:paraId="51E798E7">
      <w:pPr>
        <w:pStyle w:val="3"/>
        <w:spacing w:before="55" w:line="192" w:lineRule="auto"/>
        <w:ind w:left="411"/>
      </w:pPr>
      <w:r>
        <w:rPr>
          <w:spacing w:val="-1"/>
        </w:rPr>
        <w:t>1.   Activate with high</w:t>
      </w:r>
      <w:r>
        <w:rPr>
          <w:spacing w:val="14"/>
        </w:rPr>
        <w:t xml:space="preserve"> </w:t>
      </w:r>
      <w:r>
        <w:rPr>
          <w:spacing w:val="-2"/>
        </w:rPr>
        <w:t>speed</w:t>
      </w:r>
      <w:r>
        <w:rPr>
          <w:spacing w:val="14"/>
        </w:rPr>
        <w:t xml:space="preserve"> </w:t>
      </w:r>
      <w:r>
        <w:rPr>
          <w:spacing w:val="-2"/>
        </w:rPr>
        <w:t>shear</w:t>
      </w:r>
    </w:p>
    <w:p w14:paraId="081EC398">
      <w:pPr>
        <w:pStyle w:val="3"/>
        <w:spacing w:before="55" w:line="228" w:lineRule="auto"/>
        <w:ind w:left="811" w:right="326" w:hanging="423"/>
      </w:pPr>
      <w:r>
        <w:rPr>
          <w:spacing w:val="-1"/>
        </w:rPr>
        <w:t>2.   Disperse   S7615   into</w:t>
      </w:r>
      <w:r>
        <w:rPr>
          <w:spacing w:val="24"/>
        </w:rPr>
        <w:t xml:space="preserve">  </w:t>
      </w:r>
      <w:r>
        <w:rPr>
          <w:spacing w:val="-1"/>
        </w:rPr>
        <w:t>water</w:t>
      </w:r>
      <w:r>
        <w:rPr>
          <w:spacing w:val="20"/>
          <w:w w:val="101"/>
        </w:rPr>
        <w:t xml:space="preserve"> 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adding</w:t>
      </w:r>
      <w:r>
        <w:rPr>
          <w:spacing w:val="27"/>
        </w:rPr>
        <w:t xml:space="preserve">  </w:t>
      </w:r>
      <w:r>
        <w:rPr>
          <w:spacing w:val="-1"/>
        </w:rPr>
        <w:t>other</w:t>
      </w:r>
      <w:r>
        <w:rPr>
          <w:spacing w:val="22"/>
          <w:w w:val="101"/>
        </w:rPr>
        <w:t xml:space="preserve">  </w:t>
      </w:r>
      <w:r>
        <w:rPr>
          <w:spacing w:val="-1"/>
        </w:rPr>
        <w:t>material</w:t>
      </w:r>
      <w:r>
        <w:rPr>
          <w:spacing w:val="27"/>
        </w:rPr>
        <w:t xml:space="preserve">  </w:t>
      </w:r>
      <w:r>
        <w:rPr>
          <w:spacing w:val="-1"/>
        </w:rPr>
        <w:t>in.</w:t>
      </w:r>
      <w:r>
        <w:rPr>
          <w:spacing w:val="24"/>
          <w:w w:val="101"/>
        </w:rPr>
        <w:t xml:space="preserve">  </w:t>
      </w:r>
      <w:r>
        <w:rPr>
          <w:spacing w:val="-1"/>
        </w:rPr>
        <w:t>Pr</w:t>
      </w:r>
      <w:r>
        <w:rPr>
          <w:spacing w:val="-2"/>
        </w:rPr>
        <w:t>event</w:t>
      </w:r>
      <w:r>
        <w:t xml:space="preserve"> </w:t>
      </w:r>
      <w:r>
        <w:rPr>
          <w:spacing w:val="-1"/>
        </w:rPr>
        <w:t>adding  salt  and  acid</w:t>
      </w:r>
      <w:r>
        <w:rPr>
          <w:spacing w:val="5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efore</w:t>
      </w:r>
      <w:r>
        <w:rPr>
          <w:spacing w:val="54"/>
        </w:rPr>
        <w:t xml:space="preserve"> </w:t>
      </w:r>
      <w:r>
        <w:rPr>
          <w:spacing w:val="-2"/>
        </w:rPr>
        <w:t>mixing</w:t>
      </w:r>
      <w:r>
        <w:t xml:space="preserve"> </w:t>
      </w:r>
      <w:r>
        <w:rPr>
          <w:spacing w:val="-1"/>
        </w:rPr>
        <w:t>S7615 with other material</w:t>
      </w:r>
    </w:p>
    <w:p w14:paraId="4DD39BD8">
      <w:pPr>
        <w:pStyle w:val="3"/>
        <w:spacing w:before="55" w:line="216" w:lineRule="auto"/>
        <w:ind w:left="810" w:right="330" w:hanging="417"/>
      </w:pPr>
      <w:r>
        <w:t>3.   Flocculation  may</w:t>
      </w:r>
      <w:r>
        <w:rPr>
          <w:spacing w:val="51"/>
          <w:w w:val="101"/>
        </w:rPr>
        <w:t xml:space="preserve"> </w:t>
      </w:r>
      <w:r>
        <w:t>occur</w:t>
      </w:r>
      <w:r>
        <w:rPr>
          <w:spacing w:val="50"/>
          <w:w w:val="101"/>
        </w:rPr>
        <w:t xml:space="preserve"> </w:t>
      </w:r>
      <w:r>
        <w:rPr>
          <w:spacing w:val="-1"/>
        </w:rPr>
        <w:t>if</w:t>
      </w:r>
      <w:r>
        <w:rPr>
          <w:spacing w:val="17"/>
          <w:w w:val="101"/>
        </w:rPr>
        <w:t xml:space="preserve"> </w:t>
      </w:r>
      <w:r>
        <w:rPr>
          <w:spacing w:val="-1"/>
        </w:rPr>
        <w:t>pH</w:t>
      </w:r>
      <w:r>
        <w:rPr>
          <w:spacing w:val="42"/>
        </w:rPr>
        <w:t xml:space="preserve"> </w:t>
      </w:r>
      <w:r>
        <w:rPr>
          <w:spacing w:val="-1"/>
        </w:rPr>
        <w:t>value</w:t>
      </w:r>
      <w:r>
        <w:t xml:space="preserve"> is</w:t>
      </w:r>
      <w:r>
        <w:rPr>
          <w:spacing w:val="1"/>
        </w:rPr>
        <w:t xml:space="preserve"> &lt;4.</w:t>
      </w:r>
    </w:p>
    <w:p w14:paraId="5C84795A">
      <w:pPr>
        <w:pStyle w:val="3"/>
        <w:spacing w:before="56" w:line="216" w:lineRule="auto"/>
        <w:ind w:left="383" w:right="327" w:firstLine="17"/>
      </w:pPr>
      <w:r>
        <w:t>*Lack   of   dispersion   may</w:t>
      </w:r>
      <w:r>
        <w:rPr>
          <w:spacing w:val="6"/>
        </w:rPr>
        <w:t xml:space="preserve">   </w:t>
      </w:r>
      <w:r>
        <w:t>affect</w:t>
      </w:r>
      <w:r>
        <w:rPr>
          <w:spacing w:val="5"/>
        </w:rPr>
        <w:t xml:space="preserve">   </w:t>
      </w:r>
      <w:r>
        <w:t>the</w:t>
      </w:r>
      <w:r>
        <w:rPr>
          <w:spacing w:val="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7615</w:t>
      </w:r>
    </w:p>
    <w:p w14:paraId="5561F6C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C1DF657">
      <w:pPr>
        <w:pStyle w:val="3"/>
        <w:spacing w:before="42" w:line="188" w:lineRule="auto"/>
        <w:ind w:left="120"/>
      </w:pPr>
      <w:r>
        <w:pict>
          <v:shape id="_x0000_s1026" o:spid="_x0000_s1026" o:spt="202" type="#_x0000_t202" style="position:absolute;left:0pt;margin-left:64.55pt;margin-top:3.6pt;height:10.35pt;width:8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7CD27A">
                  <w:pPr>
                    <w:pStyle w:val="3"/>
                    <w:spacing w:before="20" w:line="166" w:lineRule="exact"/>
                    <w:ind w:left="20"/>
                  </w:pPr>
                  <w:r>
                    <w:rPr>
                      <w:b/>
                      <w:bCs/>
                      <w:position w:val="2"/>
                    </w:rPr>
                    <w:t>p</w:t>
                  </w:r>
                </w:p>
              </w:txbxContent>
            </v:textbox>
          </v:shape>
        </w:pic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 </w:t>
      </w:r>
      <w:r>
        <w:rPr>
          <w:b/>
          <w:bCs/>
          <w:spacing w:val="-1"/>
        </w:rPr>
        <w:t>ecification</w:t>
      </w:r>
    </w:p>
    <w:tbl>
      <w:tblPr>
        <w:tblStyle w:val="8"/>
        <w:tblW w:w="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1892"/>
      </w:tblGrid>
      <w:tr w14:paraId="16DF0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40" w:type="dxa"/>
            <w:vAlign w:val="top"/>
          </w:tcPr>
          <w:p w14:paraId="2780C6D9">
            <w:pPr>
              <w:pStyle w:val="9"/>
              <w:spacing w:before="238" w:line="181" w:lineRule="auto"/>
              <w:ind w:left="1032"/>
            </w:pPr>
            <w:r>
              <w:rPr>
                <w:b/>
                <w:bCs/>
                <w:spacing w:val="-2"/>
              </w:rPr>
              <w:t>Item</w:t>
            </w:r>
          </w:p>
        </w:tc>
        <w:tc>
          <w:tcPr>
            <w:tcW w:w="1892" w:type="dxa"/>
            <w:vAlign w:val="top"/>
          </w:tcPr>
          <w:p w14:paraId="770419E8">
            <w:pPr>
              <w:pStyle w:val="9"/>
              <w:spacing w:before="234" w:line="185" w:lineRule="auto"/>
              <w:ind w:left="475"/>
            </w:pPr>
            <w:r>
              <w:rPr>
                <w:b/>
                <w:bCs/>
                <w:spacing w:val="-2"/>
              </w:rPr>
              <w:t>Standard</w:t>
            </w:r>
          </w:p>
        </w:tc>
      </w:tr>
      <w:tr w14:paraId="7F8A4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26554A3D">
            <w:pPr>
              <w:pStyle w:val="9"/>
              <w:spacing w:before="58" w:line="188" w:lineRule="auto"/>
              <w:ind w:left="108"/>
            </w:pPr>
            <w:r>
              <w:rPr>
                <w:spacing w:val="-1"/>
              </w:rPr>
              <w:t>Appearance</w:t>
            </w:r>
          </w:p>
        </w:tc>
        <w:tc>
          <w:tcPr>
            <w:tcW w:w="1892" w:type="dxa"/>
            <w:vAlign w:val="top"/>
          </w:tcPr>
          <w:p w14:paraId="456C6AB9">
            <w:pPr>
              <w:pStyle w:val="9"/>
              <w:spacing w:before="53" w:line="214" w:lineRule="auto"/>
              <w:ind w:left="113" w:right="107" w:hanging="5"/>
            </w:pPr>
            <w:r>
              <w:t>White  to  yellow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color, odorless</w:t>
            </w:r>
          </w:p>
        </w:tc>
      </w:tr>
      <w:tr w14:paraId="66EA5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vAlign w:val="top"/>
          </w:tcPr>
          <w:p w14:paraId="44A69DA6">
            <w:pPr>
              <w:pStyle w:val="9"/>
              <w:spacing w:before="74" w:line="183" w:lineRule="auto"/>
              <w:ind w:left="111"/>
            </w:pPr>
            <w:r>
              <w:rPr>
                <w:spacing w:val="-2"/>
              </w:rPr>
              <w:t>Loss 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drying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%</w:t>
            </w:r>
            <w:r>
              <w:rPr>
                <w:spacing w:val="-2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，</w:t>
            </w:r>
            <w:r>
              <w:rPr>
                <w:spacing w:val="-2"/>
              </w:rPr>
              <w:t>≤</w:t>
            </w:r>
          </w:p>
        </w:tc>
        <w:tc>
          <w:tcPr>
            <w:tcW w:w="1892" w:type="dxa"/>
            <w:vAlign w:val="top"/>
          </w:tcPr>
          <w:p w14:paraId="48FEA1DE">
            <w:pPr>
              <w:pStyle w:val="9"/>
              <w:spacing w:before="59" w:line="188" w:lineRule="auto"/>
              <w:ind w:left="120"/>
            </w:pPr>
            <w:r>
              <w:t>8</w:t>
            </w:r>
          </w:p>
        </w:tc>
      </w:tr>
      <w:tr w14:paraId="5C7EE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645C198C">
            <w:pPr>
              <w:pStyle w:val="9"/>
              <w:spacing w:before="40" w:line="220" w:lineRule="auto"/>
              <w:ind w:left="118" w:right="612" w:hanging="12"/>
            </w:pPr>
            <w:r>
              <w:rPr>
                <w:spacing w:val="-1"/>
              </w:rPr>
              <w:t>pH (25.0</w:t>
            </w:r>
            <w:r>
              <w:rPr>
                <w:spacing w:val="-1"/>
                <w:position w:val="7"/>
                <w:sz w:val="15"/>
                <w:szCs w:val="15"/>
              </w:rPr>
              <w:t>0</w:t>
            </w:r>
            <w:r>
              <w:rPr>
                <w:spacing w:val="-1"/>
              </w:rPr>
              <w:t>C,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1%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solution)</w:t>
            </w:r>
          </w:p>
        </w:tc>
        <w:tc>
          <w:tcPr>
            <w:tcW w:w="1892" w:type="dxa"/>
            <w:vAlign w:val="top"/>
          </w:tcPr>
          <w:p w14:paraId="2493B0E1">
            <w:pPr>
              <w:pStyle w:val="9"/>
              <w:spacing w:before="35" w:line="236" w:lineRule="auto"/>
              <w:ind w:left="116"/>
            </w:pPr>
            <w:r>
              <w:rPr>
                <w:spacing w:val="-2"/>
              </w:rPr>
              <w:t>6.0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8.0</w:t>
            </w:r>
          </w:p>
        </w:tc>
      </w:tr>
      <w:tr w14:paraId="2CA91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540" w:type="dxa"/>
            <w:vAlign w:val="top"/>
          </w:tcPr>
          <w:p w14:paraId="27A62571">
            <w:pPr>
              <w:pStyle w:val="9"/>
              <w:spacing w:before="102" w:line="192" w:lineRule="auto"/>
              <w:ind w:left="108"/>
            </w:pPr>
            <w:r>
              <w:rPr>
                <w:spacing w:val="-1"/>
              </w:rPr>
              <w:t>Arsenic (As), mg/kg≤</w:t>
            </w:r>
          </w:p>
        </w:tc>
        <w:tc>
          <w:tcPr>
            <w:tcW w:w="1892" w:type="dxa"/>
            <w:vAlign w:val="top"/>
          </w:tcPr>
          <w:p w14:paraId="3B3EA2C6">
            <w:pPr>
              <w:pStyle w:val="9"/>
              <w:spacing w:before="106" w:line="188" w:lineRule="auto"/>
              <w:ind w:left="110"/>
            </w:pPr>
            <w:r>
              <w:rPr>
                <w:spacing w:val="-2"/>
              </w:rPr>
              <w:t>2.0</w:t>
            </w:r>
          </w:p>
        </w:tc>
      </w:tr>
      <w:tr w14:paraId="6E642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40" w:type="dxa"/>
            <w:vAlign w:val="top"/>
          </w:tcPr>
          <w:p w14:paraId="07D9063A">
            <w:pPr>
              <w:pStyle w:val="9"/>
              <w:spacing w:before="177" w:line="192" w:lineRule="auto"/>
              <w:ind w:left="111"/>
            </w:pPr>
            <w:r>
              <w:rPr>
                <w:spacing w:val="-1"/>
              </w:rPr>
              <w:t>Lead (Pb), mg/kg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≤</w:t>
            </w:r>
          </w:p>
        </w:tc>
        <w:tc>
          <w:tcPr>
            <w:tcW w:w="1892" w:type="dxa"/>
            <w:vAlign w:val="top"/>
          </w:tcPr>
          <w:p w14:paraId="0BF994BF">
            <w:pPr>
              <w:pStyle w:val="9"/>
              <w:spacing w:before="182" w:line="188" w:lineRule="auto"/>
              <w:ind w:left="110"/>
            </w:pPr>
            <w:r>
              <w:rPr>
                <w:spacing w:val="-2"/>
              </w:rPr>
              <w:t>2.0</w:t>
            </w:r>
          </w:p>
        </w:tc>
      </w:tr>
      <w:tr w14:paraId="72833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46E65F44">
            <w:pPr>
              <w:spacing w:line="242" w:lineRule="auto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Total number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of</w:t>
            </w:r>
          </w:p>
          <w:p w14:paraId="15AB5421">
            <w:pPr>
              <w:spacing w:line="232" w:lineRule="auto"/>
              <w:ind w:left="1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Colonies, cfu/gram</w:t>
            </w:r>
          </w:p>
        </w:tc>
        <w:tc>
          <w:tcPr>
            <w:tcW w:w="1892" w:type="dxa"/>
            <w:vAlign w:val="top"/>
          </w:tcPr>
          <w:p w14:paraId="68A855EB">
            <w:pPr>
              <w:pStyle w:val="9"/>
              <w:spacing w:before="198" w:line="188" w:lineRule="auto"/>
              <w:ind w:left="133"/>
            </w:pPr>
            <w:r>
              <w:rPr>
                <w:spacing w:val="-8"/>
              </w:rPr>
              <w:t>1000</w:t>
            </w:r>
          </w:p>
        </w:tc>
      </w:tr>
      <w:tr w14:paraId="238CE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7C538D31">
            <w:pPr>
              <w:spacing w:before="1" w:line="242" w:lineRule="auto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Total number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of</w:t>
            </w:r>
          </w:p>
          <w:p w14:paraId="126216F8">
            <w:pPr>
              <w:spacing w:line="231" w:lineRule="auto"/>
              <w:ind w:left="1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Colonies, cfu/gram</w:t>
            </w:r>
          </w:p>
        </w:tc>
        <w:tc>
          <w:tcPr>
            <w:tcW w:w="1892" w:type="dxa"/>
            <w:vAlign w:val="top"/>
          </w:tcPr>
          <w:p w14:paraId="55E0FA37">
            <w:pPr>
              <w:pStyle w:val="9"/>
              <w:spacing w:before="199" w:line="188" w:lineRule="auto"/>
              <w:ind w:left="133"/>
            </w:pPr>
            <w:r>
              <w:rPr>
                <w:spacing w:val="-8"/>
              </w:rPr>
              <w:t>1000</w:t>
            </w:r>
          </w:p>
        </w:tc>
      </w:tr>
      <w:tr w14:paraId="01220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40" w:type="dxa"/>
            <w:vAlign w:val="top"/>
          </w:tcPr>
          <w:p w14:paraId="6E2884BC">
            <w:pPr>
              <w:spacing w:before="50" w:line="224" w:lineRule="auto"/>
              <w:ind w:left="123" w:right="521" w:hanging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Coliform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Bacteria,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MPN/100 gram</w:t>
            </w:r>
          </w:p>
        </w:tc>
        <w:tc>
          <w:tcPr>
            <w:tcW w:w="1892" w:type="dxa"/>
            <w:vAlign w:val="top"/>
          </w:tcPr>
          <w:p w14:paraId="32DFD026">
            <w:pPr>
              <w:pStyle w:val="9"/>
              <w:spacing w:before="200" w:line="188" w:lineRule="auto"/>
              <w:ind w:left="115"/>
            </w:pPr>
            <w:r>
              <w:t>3</w:t>
            </w:r>
          </w:p>
        </w:tc>
      </w:tr>
    </w:tbl>
    <w:p w14:paraId="2CDA4AD2">
      <w:pPr>
        <w:spacing w:line="261" w:lineRule="auto"/>
        <w:rPr>
          <w:rFonts w:ascii="Arial"/>
          <w:sz w:val="21"/>
        </w:rPr>
      </w:pPr>
    </w:p>
    <w:p w14:paraId="587B5ACC">
      <w:pPr>
        <w:spacing w:line="261" w:lineRule="auto"/>
        <w:rPr>
          <w:rFonts w:ascii="Arial"/>
          <w:sz w:val="21"/>
        </w:rPr>
      </w:pPr>
    </w:p>
    <w:p w14:paraId="47EFB308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1A6701E1">
      <w:pPr>
        <w:pStyle w:val="3"/>
        <w:spacing w:before="55" w:line="232" w:lineRule="auto"/>
        <w:ind w:left="111" w:firstLine="7"/>
        <w:jc w:val="both"/>
      </w:pPr>
      <w:r>
        <w:t>The   products   should</w:t>
      </w:r>
      <w:r>
        <w:rPr>
          <w:spacing w:val="2"/>
        </w:rPr>
        <w:t xml:space="preserve">   </w:t>
      </w:r>
      <w:r>
        <w:t>be</w:t>
      </w:r>
      <w:r>
        <w:rPr>
          <w:spacing w:val="6"/>
        </w:rPr>
        <w:t xml:space="preserve">   </w:t>
      </w:r>
      <w:r>
        <w:t>separated</w:t>
      </w:r>
      <w:r>
        <w:rPr>
          <w:spacing w:val="3"/>
        </w:rPr>
        <w:t xml:space="preserve">  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scented   products;   storage   temperature   is</w:t>
      </w:r>
      <w:r>
        <w:rPr>
          <w:spacing w:val="6"/>
        </w:rPr>
        <w:t xml:space="preserve"> </w:t>
      </w:r>
      <w:r>
        <w:t>preferably  not  more  than  30</w:t>
      </w:r>
      <w:r>
        <w:rPr>
          <w:spacing w:val="8"/>
        </w:rPr>
        <w:t xml:space="preserve">  </w:t>
      </w:r>
      <w:r>
        <w:t>°</w:t>
      </w:r>
      <w:r>
        <w:rPr>
          <w:spacing w:val="5"/>
        </w:rPr>
        <w:t xml:space="preserve">  </w:t>
      </w:r>
      <w:r>
        <w:rPr>
          <w:spacing w:val="-1"/>
        </w:rPr>
        <w:t>C;  relative</w:t>
      </w:r>
      <w:r>
        <w:rPr>
          <w:spacing w:val="1"/>
        </w:rPr>
        <w:t xml:space="preserve"> </w:t>
      </w:r>
      <w:r>
        <w:rPr>
          <w:spacing w:val="-1"/>
        </w:rPr>
        <w:t>humidity  less</w:t>
      </w:r>
      <w:r>
        <w:rPr>
          <w:spacing w:val="17"/>
        </w:rPr>
        <w:t xml:space="preserve">  </w:t>
      </w:r>
      <w:r>
        <w:rPr>
          <w:spacing w:val="-1"/>
        </w:rPr>
        <w:t>than</w:t>
      </w:r>
      <w:r>
        <w:rPr>
          <w:spacing w:val="15"/>
          <w:w w:val="101"/>
        </w:rPr>
        <w:t xml:space="preserve">  </w:t>
      </w:r>
      <w:r>
        <w:rPr>
          <w:spacing w:val="-1"/>
        </w:rPr>
        <w:t>80%.</w:t>
      </w:r>
      <w:r>
        <w:rPr>
          <w:spacing w:val="12"/>
        </w:rPr>
        <w:t xml:space="preserve">  </w:t>
      </w:r>
      <w:r>
        <w:rPr>
          <w:spacing w:val="-1"/>
        </w:rPr>
        <w:t>In</w:t>
      </w:r>
      <w:r>
        <w:rPr>
          <w:spacing w:val="12"/>
        </w:rPr>
        <w:t xml:space="preserve">  </w:t>
      </w:r>
      <w:r>
        <w:rPr>
          <w:spacing w:val="-1"/>
        </w:rPr>
        <w:t>the</w:t>
      </w:r>
      <w:r>
        <w:rPr>
          <w:spacing w:val="13"/>
        </w:rPr>
        <w:t xml:space="preserve">  </w:t>
      </w:r>
      <w:r>
        <w:rPr>
          <w:spacing w:val="-1"/>
        </w:rPr>
        <w:t>complete</w:t>
      </w:r>
      <w:r>
        <w:t xml:space="preserve"> package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confined</w:t>
      </w:r>
      <w:r>
        <w:rPr>
          <w:spacing w:val="2"/>
        </w:rPr>
        <w:t xml:space="preserve"> </w:t>
      </w:r>
      <w:r>
        <w:t>conditions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2years.</w:t>
      </w:r>
    </w:p>
    <w:p w14:paraId="00E5BB7B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equalWidth="0" w:num="2">
            <w:col w:w="4704" w:space="100"/>
            <w:col w:w="4452"/>
          </w:cols>
        </w:sectPr>
      </w:pPr>
    </w:p>
    <w:p w14:paraId="38E40CC2">
      <w:pPr>
        <w:spacing w:line="264" w:lineRule="auto"/>
        <w:rPr>
          <w:rFonts w:ascii="Arial"/>
          <w:sz w:val="21"/>
        </w:rPr>
      </w:pPr>
    </w:p>
    <w:p w14:paraId="765F9982">
      <w:pPr>
        <w:pStyle w:val="3"/>
        <w:spacing w:before="69" w:line="189" w:lineRule="auto"/>
        <w:ind w:right="1"/>
        <w:jc w:val="right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</w:p>
    <w:p w14:paraId="5EDAA439">
      <w:pPr>
        <w:pStyle w:val="3"/>
        <w:spacing w:before="59" w:line="188" w:lineRule="auto"/>
        <w:ind w:left="4924"/>
      </w:pPr>
      <w:r>
        <w:rPr>
          <w:b/>
          <w:bCs/>
          <w:spacing w:val="-2"/>
        </w:rPr>
        <w:t>Contents</w:t>
      </w:r>
    </w:p>
    <w:p w14:paraId="656E8441">
      <w:pPr>
        <w:pStyle w:val="3"/>
        <w:spacing w:before="56" w:line="192" w:lineRule="auto"/>
        <w:ind w:left="4923"/>
      </w:pPr>
      <w:r>
        <w:t>Outer packing: Woven pl</w:t>
      </w:r>
      <w:r>
        <w:rPr>
          <w:spacing w:val="-1"/>
        </w:rPr>
        <w:t>astic bag.</w:t>
      </w:r>
    </w:p>
    <w:p w14:paraId="36600A3E">
      <w:pPr>
        <w:pStyle w:val="3"/>
        <w:spacing w:before="55" w:line="216" w:lineRule="auto"/>
        <w:ind w:left="4914" w:right="2" w:firstLine="6"/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</w:p>
    <w:p w14:paraId="540E0A23">
      <w:pPr>
        <w:pStyle w:val="3"/>
        <w:spacing w:before="55" w:line="192" w:lineRule="auto"/>
        <w:ind w:left="4911"/>
      </w:pPr>
      <w:r>
        <w:t>Net weight: 25kg.</w:t>
      </w:r>
    </w:p>
    <w:p w14:paraId="23C853CB">
      <w:pPr>
        <w:spacing w:line="246" w:lineRule="auto"/>
        <w:rPr>
          <w:rFonts w:ascii="Arial"/>
          <w:sz w:val="21"/>
        </w:rPr>
      </w:pPr>
    </w:p>
    <w:p w14:paraId="1F5E5D70">
      <w:pPr>
        <w:spacing w:line="246" w:lineRule="auto"/>
        <w:rPr>
          <w:rFonts w:ascii="Arial"/>
          <w:sz w:val="21"/>
        </w:rPr>
      </w:pPr>
    </w:p>
    <w:p w14:paraId="1176A84F">
      <w:pPr>
        <w:spacing w:line="246" w:lineRule="auto"/>
        <w:rPr>
          <w:rFonts w:ascii="Arial"/>
          <w:sz w:val="21"/>
        </w:rPr>
      </w:pPr>
    </w:p>
    <w:p w14:paraId="0ED31C2D">
      <w:pPr>
        <w:spacing w:line="246" w:lineRule="auto"/>
        <w:rPr>
          <w:rFonts w:ascii="Arial"/>
          <w:sz w:val="21"/>
        </w:rPr>
      </w:pPr>
    </w:p>
    <w:p w14:paraId="529FA7B3">
      <w:pPr>
        <w:spacing w:line="246" w:lineRule="auto"/>
        <w:rPr>
          <w:rFonts w:ascii="Arial"/>
          <w:sz w:val="21"/>
        </w:rPr>
      </w:pPr>
    </w:p>
    <w:sectPr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C4DAD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53340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BE6C5A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BB2164"/>
    <w:rsid w:val="3F9C2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1109</Characters>
  <TotalTime>0</TotalTime>
  <ScaleCrop>false</ScaleCrop>
  <LinksUpToDate>false</LinksUpToDate>
  <CharactersWithSpaces>1351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2025-02-26T13:26:00Z</dcterms:created>
  <dc:creator>nova</dc:creator>
  <cp:lastModifiedBy>WPS_1694568985</cp:lastModifiedBy>
  <dcterms:modified xsi:type="dcterms:W3CDTF">2025-03-06T15:57:42Z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2025-03-06T21:11:24Z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644C7C48A6E348B9BC9CE98A9FD382FC_12</vt:lpwstr>
  </property>
</Properties>
</file>